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 xml:space="preserve">, </w:t>
      </w:r>
      <w:r w:rsidR="00146A2D">
        <w:rPr>
          <w:rFonts w:ascii="Futura Std Book" w:hAnsi="Futura Std Book" w:cs="Arial"/>
          <w:b w:val="0"/>
          <w:sz w:val="20"/>
        </w:rPr>
        <w:t>4.2.2021</w:t>
      </w:r>
      <w:bookmarkStart w:id="0" w:name="_GoBack"/>
      <w:bookmarkEnd w:id="0"/>
    </w:p>
    <w:p w:rsidR="00E262F5" w:rsidRPr="00A70F13"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sidRPr="00A70F13">
        <w:rPr>
          <w:rFonts w:ascii="Futura Std Book" w:hAnsi="Futura Std Book" w:cs="Arial"/>
          <w:b w:val="0"/>
          <w:sz w:val="20"/>
        </w:rPr>
        <w:t>GEORG SCHLEGEL GMBH &amp; CO KG</w:t>
      </w:r>
    </w:p>
    <w:p w:rsidR="00EC5737" w:rsidRPr="00EC5737" w:rsidRDefault="00146A2D" w:rsidP="00EC5737">
      <w:pPr>
        <w:pStyle w:val="StandardWeb"/>
        <w:rPr>
          <w:rFonts w:ascii="Trebuchet MS" w:hAnsi="Trebuchet MS" w:cs="Calibri"/>
          <w:b/>
          <w:color w:val="002060"/>
          <w:sz w:val="32"/>
          <w:szCs w:val="32"/>
        </w:rPr>
      </w:pPr>
      <w:r>
        <w:rPr>
          <w:rFonts w:ascii="Trebuchet MS" w:hAnsi="Trebuchet MS" w:cs="Calibri"/>
          <w:b/>
          <w:color w:val="002060"/>
          <w:sz w:val="32"/>
          <w:szCs w:val="32"/>
        </w:rPr>
        <w:t>Baureihe Shortron connect</w:t>
      </w:r>
    </w:p>
    <w:p w:rsidR="0031588F" w:rsidRPr="0031588F" w:rsidRDefault="00146A2D" w:rsidP="0031588F">
      <w:pPr>
        <w:pStyle w:val="StandardWeb"/>
        <w:tabs>
          <w:tab w:val="right" w:pos="5245"/>
        </w:tabs>
        <w:spacing w:line="276" w:lineRule="auto"/>
        <w:rPr>
          <w:rFonts w:ascii="Futura Std Book" w:hAnsi="Futura Std Book" w:cs="Calibri"/>
          <w:b/>
          <w:sz w:val="32"/>
        </w:rPr>
      </w:pPr>
      <w:r>
        <w:rPr>
          <w:rFonts w:ascii="Futura Std Book" w:hAnsi="Futura Std Book" w:cs="Calibri"/>
          <w:b/>
          <w:sz w:val="32"/>
        </w:rPr>
        <w:t>Außergewöhnliche Design-Vielfalt beim Not-Halt mit Zugentriegelung</w:t>
      </w:r>
    </w:p>
    <w:p w:rsidR="00146A2D" w:rsidRPr="00146A2D" w:rsidRDefault="00146A2D" w:rsidP="00146A2D">
      <w:pPr>
        <w:pStyle w:val="StandardWeb"/>
        <w:tabs>
          <w:tab w:val="right" w:pos="5245"/>
        </w:tabs>
        <w:spacing w:line="276" w:lineRule="auto"/>
        <w:rPr>
          <w:rFonts w:ascii="Futura Std Book" w:hAnsi="Futura Std Book" w:cs="Calibri"/>
          <w:sz w:val="22"/>
        </w:rPr>
      </w:pPr>
      <w:r w:rsidRPr="00146A2D">
        <w:rPr>
          <w:rFonts w:ascii="Futura Std Book" w:hAnsi="Futura Std Book" w:cs="Calibri"/>
          <w:sz w:val="22"/>
        </w:rPr>
        <w:t>Die Georg Schlegel GmbH &amp; Co. KG erweitert ihr Not-Halt-Programm für die SHORTRON Baureihe um mehrere Varianten mit Zugentriegelung. Die neuen Varianten gibt es ohne Kontaktelement für den Zwischenbau und mit Kontaktelement für den Flachsteck- oder Printanschluss. Der Clou: Die Not-Halt-Befehlsgeräte können mit unterschiedlichen Betätigern ausgerüstet werden. Klassische Pilzform, zylindrisch oder sogar kugelförmig – all dies ist möglich.</w:t>
      </w:r>
    </w:p>
    <w:p w:rsidR="00146A2D" w:rsidRPr="00146A2D" w:rsidRDefault="00146A2D" w:rsidP="00146A2D">
      <w:pPr>
        <w:pStyle w:val="StandardWeb"/>
        <w:tabs>
          <w:tab w:val="right" w:pos="5245"/>
        </w:tabs>
        <w:spacing w:line="276" w:lineRule="auto"/>
        <w:rPr>
          <w:rFonts w:ascii="Futura Std Book" w:hAnsi="Futura Std Book" w:cs="Calibri"/>
          <w:sz w:val="22"/>
        </w:rPr>
      </w:pPr>
      <w:r w:rsidRPr="00146A2D">
        <w:rPr>
          <w:rFonts w:ascii="Futura Std Book" w:hAnsi="Futura Std Book" w:cs="Calibri"/>
          <w:sz w:val="22"/>
        </w:rPr>
        <w:t>Die klassische Ausführung mit Pilzknopf und Flachsteckanschlüssen gibt es als Öffner, Doppelöffner, Doppelöffner mit Schließer und Doppelöffner mit Beleuchtung. Beim Not-Halt mit Printanschluss stehen ein Doppelöffner und ein Doppelöffner mit Schließer zur Verfügung.</w:t>
      </w:r>
    </w:p>
    <w:p w:rsidR="00146A2D" w:rsidRPr="00146A2D" w:rsidRDefault="00146A2D" w:rsidP="00146A2D">
      <w:pPr>
        <w:pStyle w:val="StandardWeb"/>
        <w:tabs>
          <w:tab w:val="right" w:pos="5245"/>
        </w:tabs>
        <w:spacing w:line="276" w:lineRule="auto"/>
        <w:rPr>
          <w:rFonts w:ascii="Futura Std Book" w:hAnsi="Futura Std Book" w:cs="Calibri"/>
          <w:sz w:val="22"/>
        </w:rPr>
      </w:pPr>
      <w:r w:rsidRPr="00146A2D">
        <w:rPr>
          <w:rFonts w:ascii="Futura Std Book" w:hAnsi="Futura Std Book" w:cs="Calibri"/>
          <w:sz w:val="22"/>
        </w:rPr>
        <w:t>Die Varianten mit Zylinder- oder Kugelknopf gibt es vorerst für den Zwischenbau oder mit Flachsteckanschlüssen als Doppelöffner oder Doppelöffner mit Schließer.</w:t>
      </w:r>
    </w:p>
    <w:p w:rsidR="00FC6AFA" w:rsidRDefault="00146A2D" w:rsidP="00146A2D">
      <w:pPr>
        <w:pStyle w:val="StandardWeb"/>
        <w:tabs>
          <w:tab w:val="right" w:pos="5245"/>
        </w:tabs>
        <w:spacing w:before="0" w:beforeAutospacing="0" w:after="0" w:afterAutospacing="0" w:line="276" w:lineRule="auto"/>
        <w:rPr>
          <w:rFonts w:ascii="Futura Std Book" w:hAnsi="Futura Std Book" w:cs="Calibri"/>
        </w:rPr>
      </w:pPr>
      <w:r w:rsidRPr="00146A2D">
        <w:rPr>
          <w:rFonts w:ascii="Futura Std Book" w:hAnsi="Futura Std Book" w:cs="Calibri"/>
          <w:sz w:val="22"/>
        </w:rPr>
        <w:t>Die technischen Daten: Die Lebensdauer der Not-Halt-Varianten liegt bei bis zu 30.000 Betätigungen für eine maximale Zugkraft von 160 N. Die Not-Halt-Betätiger besitzen die Schutzart IP65/IP67 und sind für eine Betriebstemperatur von -25°C – 70° C ausgelegt. Die Öffnerkontakte sind gemäß EN60947-5-1 zwangsöffnend. Je nach Ausführung liegt die Einbautiefe im Bereich von 9,2 mm bis 18,1 mm. Alle Befehlsgeräte der Baureihe SHORTRON sind für die Einbauöffnung 22,3mm vorgesehen.</w:t>
      </w:r>
    </w:p>
    <w:p w:rsidR="00FC6AFA" w:rsidRDefault="00FC6AFA" w:rsidP="0036690F">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sidRPr="00341683">
        <w:rPr>
          <w:rFonts w:ascii="Futura Std Book" w:hAnsi="Futura Std Book" w:cs="Calibri"/>
          <w:b/>
          <w:u w:val="single"/>
        </w:rPr>
        <w:t xml:space="preserve">Bildmaterial: </w:t>
      </w:r>
    </w:p>
    <w:p w:rsidR="0066018E" w:rsidRDefault="00146A2D"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drawing>
          <wp:inline distT="0" distB="0" distL="0" distR="0" wp14:anchorId="54210775" wp14:editId="1227E63A">
            <wp:extent cx="2665562" cy="1598986"/>
            <wp:effectExtent l="0" t="0" r="1905"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usammenstellung_FRV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77607" cy="1606211"/>
                    </a:xfrm>
                    <a:prstGeom prst="rect">
                      <a:avLst/>
                    </a:prstGeom>
                  </pic:spPr>
                </pic:pic>
              </a:graphicData>
            </a:graphic>
          </wp:inline>
        </w:drawing>
      </w:r>
    </w:p>
    <w:p w:rsidR="00146A2D" w:rsidRDefault="00B35430"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 xml:space="preserve">Foto: </w:t>
      </w:r>
      <w:r w:rsidR="00146A2D">
        <w:rPr>
          <w:rFonts w:ascii="Futura Std Book" w:hAnsi="Futura Std Book"/>
        </w:rPr>
        <w:t xml:space="preserve">Verschiedene Design-Varianten für den neuen Not-Halt. </w:t>
      </w:r>
    </w:p>
    <w:p w:rsidR="00341683" w:rsidRDefault="00EC5737"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GEORG SCHLEGEL GmbH &amp; Co. KG</w:t>
      </w: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w:t>
      </w:r>
      <w:r w:rsidR="00A70F13">
        <w:rPr>
          <w:rFonts w:ascii="Futura Std Book" w:hAnsi="Futura Std Book" w:cs="Arial"/>
          <w:b w:val="0"/>
          <w:sz w:val="20"/>
        </w:rPr>
        <w:t>412</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 xml:space="preserve">Über die </w:t>
      </w:r>
      <w:r w:rsidR="000F680F">
        <w:rPr>
          <w:rFonts w:ascii="Futura Std Book" w:hAnsi="Futura Std Book" w:cs="Arial"/>
          <w:sz w:val="20"/>
        </w:rPr>
        <w:t>GEORG SCHLEGEL</w:t>
      </w:r>
      <w:r w:rsidRPr="009B4AC7">
        <w:rPr>
          <w:rFonts w:ascii="Futura Std Book" w:hAnsi="Futura Std Book" w:cs="Arial"/>
          <w:sz w:val="20"/>
        </w:rPr>
        <w:t xml:space="preserve">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w:t>
      </w:r>
      <w:r w:rsidR="000F680F">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9B4AC7">
        <w:rPr>
          <w:rFonts w:ascii="Futura Std Book" w:hAnsi="Futura Std Book" w:cs="Arial"/>
          <w:b w:val="0"/>
          <w:bCs/>
          <w:sz w:val="20"/>
        </w:rPr>
        <w:t>90 nationale und internationale Awards bestätigen die hohe Designkompetenz des Unternehmens, darunter der iF Design Award, der Red Dot Award oder der German Design Award.</w:t>
      </w: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146A2D"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146A2D">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146A2D"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146A2D">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0F680F"/>
    <w:rsid w:val="00116A26"/>
    <w:rsid w:val="00146A2D"/>
    <w:rsid w:val="00170C67"/>
    <w:rsid w:val="00175FD8"/>
    <w:rsid w:val="00181544"/>
    <w:rsid w:val="001B2E38"/>
    <w:rsid w:val="001D5E54"/>
    <w:rsid w:val="001F3DC2"/>
    <w:rsid w:val="002101AF"/>
    <w:rsid w:val="00214322"/>
    <w:rsid w:val="002761D7"/>
    <w:rsid w:val="002A2D5D"/>
    <w:rsid w:val="002C4477"/>
    <w:rsid w:val="002E437F"/>
    <w:rsid w:val="002E6885"/>
    <w:rsid w:val="002F768B"/>
    <w:rsid w:val="00312C37"/>
    <w:rsid w:val="0031588F"/>
    <w:rsid w:val="00326E56"/>
    <w:rsid w:val="003335F3"/>
    <w:rsid w:val="003361E9"/>
    <w:rsid w:val="00341683"/>
    <w:rsid w:val="0036690F"/>
    <w:rsid w:val="003E0CCC"/>
    <w:rsid w:val="004522C6"/>
    <w:rsid w:val="00455517"/>
    <w:rsid w:val="004948A4"/>
    <w:rsid w:val="004E23E9"/>
    <w:rsid w:val="004E2BDF"/>
    <w:rsid w:val="00541C9A"/>
    <w:rsid w:val="00555F0B"/>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66602"/>
    <w:rsid w:val="00781CB7"/>
    <w:rsid w:val="008575B3"/>
    <w:rsid w:val="00857ABC"/>
    <w:rsid w:val="00864709"/>
    <w:rsid w:val="008A28F4"/>
    <w:rsid w:val="008C08AD"/>
    <w:rsid w:val="008D3B04"/>
    <w:rsid w:val="008E18CE"/>
    <w:rsid w:val="008E7D07"/>
    <w:rsid w:val="00912E55"/>
    <w:rsid w:val="00934E61"/>
    <w:rsid w:val="009A4B2C"/>
    <w:rsid w:val="009C3948"/>
    <w:rsid w:val="009F27B2"/>
    <w:rsid w:val="00A36CF7"/>
    <w:rsid w:val="00A70F13"/>
    <w:rsid w:val="00A75D12"/>
    <w:rsid w:val="00AD4564"/>
    <w:rsid w:val="00AF2D8A"/>
    <w:rsid w:val="00B35430"/>
    <w:rsid w:val="00B37BDA"/>
    <w:rsid w:val="00B67728"/>
    <w:rsid w:val="00B73A23"/>
    <w:rsid w:val="00B74180"/>
    <w:rsid w:val="00C20BBB"/>
    <w:rsid w:val="00C7792F"/>
    <w:rsid w:val="00CA5D2A"/>
    <w:rsid w:val="00CD3F37"/>
    <w:rsid w:val="00CE0749"/>
    <w:rsid w:val="00D05710"/>
    <w:rsid w:val="00D21831"/>
    <w:rsid w:val="00D236F8"/>
    <w:rsid w:val="00D4602E"/>
    <w:rsid w:val="00D87AB4"/>
    <w:rsid w:val="00D95A4D"/>
    <w:rsid w:val="00DC57F7"/>
    <w:rsid w:val="00E262F5"/>
    <w:rsid w:val="00E55449"/>
    <w:rsid w:val="00E574C5"/>
    <w:rsid w:val="00E7334C"/>
    <w:rsid w:val="00EA5DB9"/>
    <w:rsid w:val="00EC5737"/>
    <w:rsid w:val="00F52900"/>
    <w:rsid w:val="00F61EA2"/>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5EC749A"/>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2461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cp:revision>
  <cp:lastPrinted>2020-05-05T05:37:00Z</cp:lastPrinted>
  <dcterms:created xsi:type="dcterms:W3CDTF">2021-02-04T06:33:00Z</dcterms:created>
  <dcterms:modified xsi:type="dcterms:W3CDTF">2021-02-04T06:33:00Z</dcterms:modified>
</cp:coreProperties>
</file>